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C0A" w:rsidRPr="00D330A1" w:rsidRDefault="00793B1B">
      <w:pPr>
        <w:keepNext/>
        <w:spacing w:line="240" w:lineRule="auto"/>
        <w:ind w:firstLine="0"/>
        <w:jc w:val="center"/>
        <w:rPr>
          <w:b/>
          <w:i/>
          <w:szCs w:val="28"/>
        </w:rPr>
      </w:pPr>
      <w:r w:rsidRPr="00D330A1">
        <w:rPr>
          <w:b/>
          <w:szCs w:val="28"/>
        </w:rPr>
        <w:t>Аналитическая</w:t>
      </w:r>
      <w:r w:rsidR="006765B3" w:rsidRPr="00D330A1">
        <w:rPr>
          <w:b/>
          <w:szCs w:val="28"/>
        </w:rPr>
        <w:t xml:space="preserve"> записка о ходе реализации муниципальной программы «</w:t>
      </w:r>
      <w:r w:rsidRPr="00D330A1">
        <w:rPr>
          <w:b/>
          <w:szCs w:val="28"/>
        </w:rPr>
        <w:t>Развитие предпринимательства Тоншаевского муниципального округа Нижегородской области</w:t>
      </w:r>
      <w:r w:rsidR="006765B3" w:rsidRPr="00D330A1">
        <w:rPr>
          <w:b/>
          <w:szCs w:val="28"/>
        </w:rPr>
        <w:t>» в 202</w:t>
      </w:r>
      <w:r w:rsidR="00955547">
        <w:rPr>
          <w:b/>
          <w:szCs w:val="28"/>
        </w:rPr>
        <w:t>4</w:t>
      </w:r>
      <w:r w:rsidR="006765B3" w:rsidRPr="00D330A1">
        <w:rPr>
          <w:b/>
          <w:szCs w:val="28"/>
        </w:rPr>
        <w:t xml:space="preserve"> году</w:t>
      </w:r>
    </w:p>
    <w:p w:rsidR="00440C0A" w:rsidRPr="00D330A1" w:rsidRDefault="00440C0A">
      <w:pPr>
        <w:keepNext/>
        <w:spacing w:line="276" w:lineRule="auto"/>
        <w:ind w:firstLine="459"/>
        <w:rPr>
          <w:b/>
          <w:i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4"/>
        <w:gridCol w:w="4786"/>
      </w:tblGrid>
      <w:tr w:rsidR="00440C0A" w:rsidRPr="00955547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0A" w:rsidRPr="00955547" w:rsidRDefault="006765B3">
            <w:pPr>
              <w:keepNext/>
              <w:spacing w:line="276" w:lineRule="auto"/>
              <w:ind w:firstLine="0"/>
              <w:rPr>
                <w:szCs w:val="28"/>
              </w:rPr>
            </w:pPr>
            <w:r w:rsidRPr="00955547">
              <w:rPr>
                <w:szCs w:val="28"/>
              </w:rPr>
              <w:t>Наименование Программы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1B" w:rsidRPr="00955547" w:rsidRDefault="00793B1B" w:rsidP="00793B1B">
            <w:pPr>
              <w:pStyle w:val="af1"/>
              <w:jc w:val="center"/>
              <w:rPr>
                <w:sz w:val="28"/>
                <w:szCs w:val="28"/>
              </w:rPr>
            </w:pPr>
            <w:r w:rsidRPr="00955547">
              <w:rPr>
                <w:sz w:val="28"/>
                <w:szCs w:val="28"/>
              </w:rPr>
              <w:t>Муниципальная программа «Развитие предпринимательства Тоншаевского муниципального округа Нижегородской области»</w:t>
            </w:r>
          </w:p>
          <w:p w:rsidR="00440C0A" w:rsidRPr="00955547" w:rsidRDefault="006765B3" w:rsidP="00955547">
            <w:pPr>
              <w:keepNext/>
              <w:spacing w:line="276" w:lineRule="auto"/>
              <w:ind w:firstLine="0"/>
              <w:jc w:val="center"/>
              <w:rPr>
                <w:szCs w:val="28"/>
              </w:rPr>
            </w:pPr>
            <w:r w:rsidRPr="00955547">
              <w:rPr>
                <w:szCs w:val="28"/>
              </w:rPr>
              <w:t>(далее - Программа)</w:t>
            </w:r>
          </w:p>
        </w:tc>
      </w:tr>
      <w:tr w:rsidR="00440C0A" w:rsidRPr="00955547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0A" w:rsidRPr="00955547" w:rsidRDefault="006765B3">
            <w:pPr>
              <w:keepNext/>
              <w:spacing w:line="276" w:lineRule="auto"/>
              <w:ind w:firstLine="0"/>
              <w:rPr>
                <w:szCs w:val="28"/>
              </w:rPr>
            </w:pPr>
            <w:r w:rsidRPr="00955547">
              <w:rPr>
                <w:szCs w:val="28"/>
              </w:rPr>
              <w:t>Заказчик муниципальной целевой Программы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0A" w:rsidRPr="00955547" w:rsidRDefault="00793B1B" w:rsidP="005B7B38">
            <w:pPr>
              <w:keepNext/>
              <w:spacing w:line="276" w:lineRule="auto"/>
              <w:ind w:firstLine="0"/>
              <w:jc w:val="center"/>
              <w:rPr>
                <w:szCs w:val="28"/>
              </w:rPr>
            </w:pPr>
            <w:r w:rsidRPr="00955547">
              <w:rPr>
                <w:rFonts w:eastAsia="Arial"/>
                <w:szCs w:val="28"/>
                <w:lang w:bidi="ru-RU"/>
              </w:rPr>
              <w:t>Администрация Тоншаевского муниципального округа Нижегородской области</w:t>
            </w:r>
          </w:p>
        </w:tc>
      </w:tr>
      <w:tr w:rsidR="00440C0A" w:rsidRPr="00955547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0A" w:rsidRPr="00955547" w:rsidRDefault="006765B3">
            <w:pPr>
              <w:keepNext/>
              <w:spacing w:line="276" w:lineRule="auto"/>
              <w:ind w:firstLine="0"/>
              <w:rPr>
                <w:szCs w:val="28"/>
              </w:rPr>
            </w:pPr>
            <w:r w:rsidRPr="00955547">
              <w:rPr>
                <w:szCs w:val="28"/>
              </w:rPr>
              <w:t>Разработчик муниципальной целевой Программы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0A" w:rsidRPr="00955547" w:rsidRDefault="00793B1B" w:rsidP="005B7B38">
            <w:pPr>
              <w:keepNext/>
              <w:spacing w:line="276" w:lineRule="auto"/>
              <w:ind w:firstLine="0"/>
              <w:jc w:val="center"/>
              <w:rPr>
                <w:szCs w:val="28"/>
              </w:rPr>
            </w:pPr>
            <w:r w:rsidRPr="00955547">
              <w:rPr>
                <w:szCs w:val="28"/>
              </w:rPr>
              <w:t>Отдел экономики и развития предпринимательства администрации Тоншаевского муниципального округа Нижегородской области</w:t>
            </w:r>
          </w:p>
        </w:tc>
      </w:tr>
      <w:tr w:rsidR="00955547" w:rsidRPr="00955547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47" w:rsidRPr="00955547" w:rsidRDefault="00955547" w:rsidP="00955547">
            <w:pPr>
              <w:keepNext/>
              <w:spacing w:line="276" w:lineRule="auto"/>
              <w:ind w:firstLine="0"/>
              <w:rPr>
                <w:szCs w:val="28"/>
              </w:rPr>
            </w:pPr>
            <w:r w:rsidRPr="00955547">
              <w:rPr>
                <w:szCs w:val="28"/>
              </w:rPr>
              <w:t>Соисполнитель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47" w:rsidRPr="00955547" w:rsidRDefault="00955547" w:rsidP="005B7B38">
            <w:pPr>
              <w:keepNext/>
              <w:spacing w:line="276" w:lineRule="auto"/>
              <w:ind w:firstLine="0"/>
              <w:jc w:val="center"/>
              <w:rPr>
                <w:szCs w:val="28"/>
              </w:rPr>
            </w:pPr>
            <w:r w:rsidRPr="00955547">
              <w:rPr>
                <w:szCs w:val="28"/>
              </w:rPr>
              <w:t>МБУ «ТБИ»</w:t>
            </w:r>
          </w:p>
        </w:tc>
      </w:tr>
    </w:tbl>
    <w:p w:rsidR="00440C0A" w:rsidRPr="00D330A1" w:rsidRDefault="00440C0A" w:rsidP="00BC35E1">
      <w:pPr>
        <w:widowControl w:val="0"/>
        <w:spacing w:line="276" w:lineRule="auto"/>
        <w:ind w:firstLine="459"/>
        <w:rPr>
          <w:szCs w:val="28"/>
        </w:rPr>
      </w:pPr>
    </w:p>
    <w:p w:rsidR="00BC35E1" w:rsidRPr="00D330A1" w:rsidRDefault="00BC35E1" w:rsidP="00042504">
      <w:pPr>
        <w:widowControl w:val="0"/>
        <w:ind w:firstLine="539"/>
        <w:rPr>
          <w:szCs w:val="28"/>
        </w:rPr>
      </w:pPr>
      <w:r w:rsidRPr="00D330A1">
        <w:rPr>
          <w:szCs w:val="28"/>
        </w:rPr>
        <w:t xml:space="preserve">Важнейшей задачей было и остается развитие малого и среднего предпринимательства. </w:t>
      </w:r>
    </w:p>
    <w:p w:rsidR="00440C0A" w:rsidRPr="00D330A1" w:rsidRDefault="006765B3" w:rsidP="00042504">
      <w:pPr>
        <w:widowControl w:val="0"/>
        <w:ind w:firstLine="539"/>
        <w:rPr>
          <w:szCs w:val="28"/>
        </w:rPr>
      </w:pPr>
      <w:r w:rsidRPr="00D330A1">
        <w:rPr>
          <w:szCs w:val="28"/>
        </w:rPr>
        <w:t>На 1 января 202</w:t>
      </w:r>
      <w:r w:rsidR="00955547">
        <w:rPr>
          <w:szCs w:val="28"/>
        </w:rPr>
        <w:t>5</w:t>
      </w:r>
      <w:r w:rsidRPr="00D330A1">
        <w:rPr>
          <w:szCs w:val="28"/>
        </w:rPr>
        <w:t xml:space="preserve"> года в Едином реестре субъектов малого и среднего предпринимательства, размещенном на официальном сайте ФНС России, в </w:t>
      </w:r>
      <w:r w:rsidR="00793B1B" w:rsidRPr="00D330A1">
        <w:rPr>
          <w:szCs w:val="28"/>
        </w:rPr>
        <w:t>Тоншаевском муниципальном округе</w:t>
      </w:r>
      <w:r w:rsidRPr="00D330A1">
        <w:rPr>
          <w:szCs w:val="28"/>
        </w:rPr>
        <w:t xml:space="preserve"> насчитывается </w:t>
      </w:r>
      <w:r w:rsidR="00955547">
        <w:rPr>
          <w:szCs w:val="28"/>
        </w:rPr>
        <w:t>248</w:t>
      </w:r>
      <w:r w:rsidRPr="00D330A1">
        <w:rPr>
          <w:szCs w:val="28"/>
        </w:rPr>
        <w:t xml:space="preserve"> субъект</w:t>
      </w:r>
      <w:r w:rsidR="00955547">
        <w:rPr>
          <w:szCs w:val="28"/>
        </w:rPr>
        <w:t>ов</w:t>
      </w:r>
      <w:r w:rsidRPr="00D330A1">
        <w:rPr>
          <w:szCs w:val="28"/>
        </w:rPr>
        <w:t xml:space="preserve"> малого и среднего предпринимательства (далее - СМСП): </w:t>
      </w:r>
      <w:r w:rsidR="00793B1B" w:rsidRPr="00D330A1">
        <w:rPr>
          <w:szCs w:val="28"/>
        </w:rPr>
        <w:t>4</w:t>
      </w:r>
      <w:r w:rsidR="00955547">
        <w:rPr>
          <w:szCs w:val="28"/>
        </w:rPr>
        <w:t>0</w:t>
      </w:r>
      <w:r w:rsidRPr="00D330A1">
        <w:rPr>
          <w:szCs w:val="28"/>
        </w:rPr>
        <w:t xml:space="preserve"> - малых и средних предприятий (с учетом микропредприятий) - юридических лиц и </w:t>
      </w:r>
      <w:r w:rsidR="00955547">
        <w:rPr>
          <w:szCs w:val="28"/>
        </w:rPr>
        <w:t>208</w:t>
      </w:r>
      <w:r w:rsidRPr="00D330A1">
        <w:rPr>
          <w:szCs w:val="28"/>
        </w:rPr>
        <w:t xml:space="preserve"> предпринимателей без образования юридического лица. </w:t>
      </w:r>
    </w:p>
    <w:p w:rsidR="00440C0A" w:rsidRPr="00D330A1" w:rsidRDefault="006765B3" w:rsidP="00042504">
      <w:pPr>
        <w:widowControl w:val="0"/>
        <w:ind w:firstLine="539"/>
        <w:rPr>
          <w:szCs w:val="28"/>
        </w:rPr>
      </w:pPr>
      <w:r w:rsidRPr="00D330A1">
        <w:rPr>
          <w:szCs w:val="28"/>
        </w:rPr>
        <w:t xml:space="preserve">По сравнению с аналогичным периодом </w:t>
      </w:r>
      <w:r w:rsidR="00793B1B" w:rsidRPr="00D330A1">
        <w:rPr>
          <w:szCs w:val="28"/>
        </w:rPr>
        <w:t>202</w:t>
      </w:r>
      <w:r w:rsidR="00955547">
        <w:rPr>
          <w:szCs w:val="28"/>
        </w:rPr>
        <w:t>3</w:t>
      </w:r>
      <w:r w:rsidRPr="00D330A1">
        <w:rPr>
          <w:szCs w:val="28"/>
        </w:rPr>
        <w:t xml:space="preserve"> года количество субъектов предпринимательства уменьшилось на </w:t>
      </w:r>
      <w:r w:rsidR="00955547">
        <w:rPr>
          <w:szCs w:val="28"/>
        </w:rPr>
        <w:t>26</w:t>
      </w:r>
      <w:r w:rsidR="008B1C5F" w:rsidRPr="00D330A1">
        <w:rPr>
          <w:szCs w:val="28"/>
        </w:rPr>
        <w:t xml:space="preserve"> единиц</w:t>
      </w:r>
      <w:r w:rsidRPr="00D330A1">
        <w:rPr>
          <w:szCs w:val="28"/>
        </w:rPr>
        <w:t xml:space="preserve"> и составило </w:t>
      </w:r>
      <w:r w:rsidR="00955547">
        <w:rPr>
          <w:szCs w:val="28"/>
        </w:rPr>
        <w:t>111,7</w:t>
      </w:r>
      <w:r w:rsidRPr="00D330A1">
        <w:rPr>
          <w:szCs w:val="28"/>
        </w:rPr>
        <w:t>% по отношению к прошлому году.</w:t>
      </w:r>
    </w:p>
    <w:p w:rsidR="008763A9" w:rsidRPr="00D330A1" w:rsidRDefault="006765B3" w:rsidP="00042504">
      <w:pPr>
        <w:widowControl w:val="0"/>
        <w:ind w:firstLine="539"/>
        <w:rPr>
          <w:szCs w:val="28"/>
        </w:rPr>
      </w:pPr>
      <w:r w:rsidRPr="00D330A1">
        <w:rPr>
          <w:szCs w:val="28"/>
        </w:rPr>
        <w:t xml:space="preserve">Наиболее предпочтительным сектором для малого бизнеса остается деятельность в сфере </w:t>
      </w:r>
      <w:r w:rsidR="006A5C9F" w:rsidRPr="00D330A1">
        <w:rPr>
          <w:szCs w:val="28"/>
        </w:rPr>
        <w:t xml:space="preserve">лесопереработки и </w:t>
      </w:r>
      <w:r w:rsidRPr="00D330A1">
        <w:rPr>
          <w:szCs w:val="28"/>
        </w:rPr>
        <w:t xml:space="preserve">торговли.  </w:t>
      </w:r>
    </w:p>
    <w:p w:rsidR="008763A9" w:rsidRPr="00322116" w:rsidRDefault="008763A9" w:rsidP="00042504">
      <w:pPr>
        <w:pStyle w:val="af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22116">
        <w:rPr>
          <w:sz w:val="28"/>
          <w:szCs w:val="28"/>
        </w:rPr>
        <w:t>По итогам 202</w:t>
      </w:r>
      <w:r w:rsidR="00955547">
        <w:rPr>
          <w:sz w:val="28"/>
          <w:szCs w:val="28"/>
        </w:rPr>
        <w:t>4</w:t>
      </w:r>
      <w:r w:rsidRPr="00322116">
        <w:rPr>
          <w:sz w:val="28"/>
          <w:szCs w:val="28"/>
        </w:rPr>
        <w:t xml:space="preserve"> года отгрузка товаров собственного производства, выполнение работ и услуг по полному кругу организаций составила </w:t>
      </w:r>
      <w:r w:rsidR="00955547" w:rsidRPr="00955547">
        <w:rPr>
          <w:sz w:val="28"/>
          <w:szCs w:val="28"/>
        </w:rPr>
        <w:t>4271,8</w:t>
      </w:r>
      <w:r w:rsidR="00322116" w:rsidRPr="00322116">
        <w:rPr>
          <w:sz w:val="28"/>
          <w:szCs w:val="28"/>
        </w:rPr>
        <w:t xml:space="preserve"> </w:t>
      </w:r>
      <w:r w:rsidRPr="00322116">
        <w:rPr>
          <w:sz w:val="28"/>
          <w:szCs w:val="28"/>
        </w:rPr>
        <w:t xml:space="preserve">млн. руб., или </w:t>
      </w:r>
      <w:r w:rsidR="00955547">
        <w:rPr>
          <w:sz w:val="28"/>
          <w:szCs w:val="28"/>
        </w:rPr>
        <w:t>100,3</w:t>
      </w:r>
      <w:r w:rsidRPr="00322116">
        <w:rPr>
          <w:sz w:val="28"/>
          <w:szCs w:val="28"/>
        </w:rPr>
        <w:t>% к уровню 202</w:t>
      </w:r>
      <w:r w:rsidR="00955547">
        <w:rPr>
          <w:sz w:val="28"/>
          <w:szCs w:val="28"/>
        </w:rPr>
        <w:t>3</w:t>
      </w:r>
      <w:r w:rsidRPr="00322116">
        <w:rPr>
          <w:sz w:val="28"/>
          <w:szCs w:val="28"/>
        </w:rPr>
        <w:t xml:space="preserve"> года. Доля малого и среднего </w:t>
      </w:r>
      <w:r w:rsidRPr="00322116">
        <w:rPr>
          <w:sz w:val="28"/>
          <w:szCs w:val="28"/>
        </w:rPr>
        <w:lastRenderedPageBreak/>
        <w:t xml:space="preserve">предпринимательства в общем объеме отгруженных товаров округа составила </w:t>
      </w:r>
      <w:r w:rsidR="00955547">
        <w:rPr>
          <w:sz w:val="28"/>
          <w:szCs w:val="28"/>
        </w:rPr>
        <w:t>58,2</w:t>
      </w:r>
      <w:r w:rsidRPr="00322116">
        <w:rPr>
          <w:sz w:val="28"/>
          <w:szCs w:val="28"/>
        </w:rPr>
        <w:t xml:space="preserve">% или </w:t>
      </w:r>
      <w:r w:rsidR="00955547">
        <w:rPr>
          <w:color w:val="000000"/>
          <w:sz w:val="28"/>
          <w:szCs w:val="28"/>
        </w:rPr>
        <w:t>2485,75 м</w:t>
      </w:r>
      <w:r w:rsidRPr="00322116">
        <w:rPr>
          <w:sz w:val="28"/>
          <w:szCs w:val="28"/>
        </w:rPr>
        <w:t>лн. руб.</w:t>
      </w:r>
    </w:p>
    <w:p w:rsidR="00440C0A" w:rsidRPr="00D330A1" w:rsidRDefault="008763A9" w:rsidP="00042504">
      <w:pPr>
        <w:pStyle w:val="af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330A1">
        <w:rPr>
          <w:sz w:val="28"/>
          <w:szCs w:val="28"/>
        </w:rPr>
        <w:t>За январь – декабрь 202</w:t>
      </w:r>
      <w:r w:rsidR="00955547">
        <w:rPr>
          <w:sz w:val="28"/>
          <w:szCs w:val="28"/>
        </w:rPr>
        <w:t>4</w:t>
      </w:r>
      <w:r w:rsidRPr="00D330A1">
        <w:rPr>
          <w:sz w:val="28"/>
          <w:szCs w:val="28"/>
        </w:rPr>
        <w:t xml:space="preserve"> года инвестиции в основной капитал составили – </w:t>
      </w:r>
      <w:r w:rsidR="00955547">
        <w:rPr>
          <w:sz w:val="28"/>
          <w:szCs w:val="28"/>
        </w:rPr>
        <w:t>717,35</w:t>
      </w:r>
      <w:r w:rsidRPr="00D330A1">
        <w:rPr>
          <w:sz w:val="28"/>
          <w:szCs w:val="28"/>
        </w:rPr>
        <w:t xml:space="preserve"> млн. руб., что больше уровня 202</w:t>
      </w:r>
      <w:r w:rsidR="00955547">
        <w:rPr>
          <w:sz w:val="28"/>
          <w:szCs w:val="28"/>
        </w:rPr>
        <w:t>3</w:t>
      </w:r>
      <w:r w:rsidRPr="00D330A1">
        <w:rPr>
          <w:sz w:val="28"/>
          <w:szCs w:val="28"/>
        </w:rPr>
        <w:t xml:space="preserve"> года на </w:t>
      </w:r>
      <w:r w:rsidR="00955547">
        <w:rPr>
          <w:sz w:val="28"/>
          <w:szCs w:val="28"/>
        </w:rPr>
        <w:t>18,7</w:t>
      </w:r>
      <w:r w:rsidR="00322116">
        <w:rPr>
          <w:sz w:val="28"/>
          <w:szCs w:val="28"/>
        </w:rPr>
        <w:t>%</w:t>
      </w:r>
      <w:r w:rsidRPr="00D330A1">
        <w:rPr>
          <w:sz w:val="28"/>
          <w:szCs w:val="28"/>
        </w:rPr>
        <w:t xml:space="preserve"> при этом инвестиции в реальный сектор экономики по субъектам малого предпринимательства от общего объема инвестиций составили – </w:t>
      </w:r>
      <w:r w:rsidR="00955547">
        <w:rPr>
          <w:sz w:val="28"/>
          <w:szCs w:val="28"/>
        </w:rPr>
        <w:t>72,8</w:t>
      </w:r>
      <w:r w:rsidRPr="00D330A1">
        <w:rPr>
          <w:sz w:val="28"/>
          <w:szCs w:val="28"/>
        </w:rPr>
        <w:t xml:space="preserve">% или </w:t>
      </w:r>
      <w:r w:rsidR="00955547">
        <w:rPr>
          <w:sz w:val="28"/>
          <w:szCs w:val="28"/>
        </w:rPr>
        <w:t>522,1</w:t>
      </w:r>
      <w:r w:rsidRPr="00D330A1">
        <w:rPr>
          <w:sz w:val="28"/>
          <w:szCs w:val="28"/>
        </w:rPr>
        <w:t xml:space="preserve"> млн. руб. </w:t>
      </w:r>
    </w:p>
    <w:p w:rsidR="00BC35E1" w:rsidRPr="00D330A1" w:rsidRDefault="006765B3" w:rsidP="00042504">
      <w:pPr>
        <w:rPr>
          <w:rFonts w:eastAsia="Calibri"/>
          <w:szCs w:val="28"/>
        </w:rPr>
      </w:pPr>
      <w:r w:rsidRPr="00D330A1">
        <w:rPr>
          <w:szCs w:val="28"/>
        </w:rPr>
        <w:t>В рамках реализации муниципальной районной программы «</w:t>
      </w:r>
      <w:r w:rsidR="00BC35E1" w:rsidRPr="00D330A1">
        <w:rPr>
          <w:szCs w:val="28"/>
        </w:rPr>
        <w:t>Развитие предпринимательства Тоншаевского муниципального округа Нижегородской области</w:t>
      </w:r>
      <w:r w:rsidRPr="00D330A1">
        <w:rPr>
          <w:szCs w:val="28"/>
        </w:rPr>
        <w:t>» и Национального проекта «Малое и среднее предпринимательство и поддержка индивидуальной предпринимательской инициативы» в 202</w:t>
      </w:r>
      <w:r w:rsidR="00955547">
        <w:rPr>
          <w:szCs w:val="28"/>
        </w:rPr>
        <w:t>4</w:t>
      </w:r>
      <w:r w:rsidRPr="00D330A1">
        <w:rPr>
          <w:szCs w:val="28"/>
        </w:rPr>
        <w:t xml:space="preserve"> году сотрудниками </w:t>
      </w:r>
      <w:r w:rsidR="00BC35E1" w:rsidRPr="00D330A1">
        <w:rPr>
          <w:szCs w:val="28"/>
        </w:rPr>
        <w:t>центра поддержки предпринимательства для организации окон центра «Мой бизнес», созданного на базе Тоншаевского бизнес-инкубатора з</w:t>
      </w:r>
      <w:r w:rsidR="00BC35E1" w:rsidRPr="00D330A1">
        <w:rPr>
          <w:rFonts w:eastAsia="Calibri"/>
          <w:szCs w:val="28"/>
        </w:rPr>
        <w:t>а 202</w:t>
      </w:r>
      <w:r w:rsidR="00955547">
        <w:rPr>
          <w:rFonts w:eastAsia="Calibri"/>
          <w:szCs w:val="28"/>
        </w:rPr>
        <w:t>3</w:t>
      </w:r>
      <w:r w:rsidR="00BC35E1" w:rsidRPr="00D330A1">
        <w:rPr>
          <w:rFonts w:eastAsia="Calibri"/>
          <w:szCs w:val="28"/>
        </w:rPr>
        <w:t xml:space="preserve"> год было оказано услуг</w:t>
      </w:r>
      <w:r w:rsidR="00322116">
        <w:rPr>
          <w:rFonts w:eastAsia="Calibri"/>
          <w:szCs w:val="28"/>
        </w:rPr>
        <w:t xml:space="preserve"> </w:t>
      </w:r>
      <w:r w:rsidR="00BC35E1" w:rsidRPr="00D330A1">
        <w:rPr>
          <w:szCs w:val="28"/>
        </w:rPr>
        <w:t>(в том числе финансовых услуг, консультационной и образовательной поддержки)</w:t>
      </w:r>
      <w:r w:rsidR="00BC35E1" w:rsidRPr="00D330A1">
        <w:rPr>
          <w:rFonts w:eastAsia="Calibri"/>
          <w:szCs w:val="28"/>
        </w:rPr>
        <w:t xml:space="preserve"> </w:t>
      </w:r>
      <w:r w:rsidR="00936BE8">
        <w:rPr>
          <w:rFonts w:eastAsia="Calibri"/>
          <w:color w:val="auto"/>
          <w:szCs w:val="28"/>
        </w:rPr>
        <w:t>110</w:t>
      </w:r>
      <w:bookmarkStart w:id="0" w:name="_GoBack"/>
      <w:bookmarkEnd w:id="0"/>
      <w:r w:rsidR="00BC35E1" w:rsidRPr="00D330A1">
        <w:rPr>
          <w:rFonts w:eastAsia="Calibri"/>
          <w:color w:val="FF0000"/>
          <w:szCs w:val="28"/>
        </w:rPr>
        <w:t xml:space="preserve"> </w:t>
      </w:r>
      <w:r w:rsidR="00BC35E1" w:rsidRPr="00D330A1">
        <w:rPr>
          <w:rFonts w:eastAsia="Calibri"/>
          <w:szCs w:val="28"/>
        </w:rPr>
        <w:t xml:space="preserve">предпринимателям </w:t>
      </w:r>
      <w:r w:rsidR="008763A9" w:rsidRPr="00D330A1">
        <w:rPr>
          <w:rFonts w:eastAsia="Calibri"/>
          <w:szCs w:val="28"/>
        </w:rPr>
        <w:t xml:space="preserve">округа, всего оказано </w:t>
      </w:r>
      <w:r w:rsidR="00955547">
        <w:rPr>
          <w:rFonts w:eastAsia="Calibri"/>
          <w:szCs w:val="28"/>
        </w:rPr>
        <w:t>530</w:t>
      </w:r>
      <w:r w:rsidR="008763A9" w:rsidRPr="00D330A1">
        <w:rPr>
          <w:rFonts w:eastAsia="Calibri"/>
          <w:szCs w:val="28"/>
        </w:rPr>
        <w:t xml:space="preserve"> </w:t>
      </w:r>
      <w:r w:rsidR="00322116" w:rsidRPr="00D330A1">
        <w:rPr>
          <w:rFonts w:eastAsia="Calibri"/>
          <w:szCs w:val="28"/>
        </w:rPr>
        <w:t>услуг</w:t>
      </w:r>
      <w:r w:rsidR="00BC35E1" w:rsidRPr="00D330A1">
        <w:rPr>
          <w:rFonts w:eastAsia="Calibri"/>
          <w:szCs w:val="28"/>
        </w:rPr>
        <w:t>.</w:t>
      </w:r>
    </w:p>
    <w:p w:rsidR="00440C0A" w:rsidRPr="00D330A1" w:rsidRDefault="006765B3" w:rsidP="00042504">
      <w:pPr>
        <w:widowControl w:val="0"/>
        <w:rPr>
          <w:szCs w:val="28"/>
        </w:rPr>
      </w:pPr>
      <w:r w:rsidRPr="00D330A1">
        <w:rPr>
          <w:szCs w:val="28"/>
        </w:rPr>
        <w:t xml:space="preserve">В рамках информационной поддержки малого и среднего предпринимательства информация, предусмотренная действующим законодательством, а также вся необходимая для СМСП, размещается на официальном сайте администрации </w:t>
      </w:r>
      <w:r w:rsidR="008763A9" w:rsidRPr="00D330A1">
        <w:rPr>
          <w:szCs w:val="28"/>
        </w:rPr>
        <w:t>Тоншаевского муниципального округа</w:t>
      </w:r>
      <w:r w:rsidRPr="00D330A1">
        <w:rPr>
          <w:szCs w:val="28"/>
        </w:rPr>
        <w:t xml:space="preserve">, а также доводится до предпринимателей посредством электронной почты. </w:t>
      </w:r>
    </w:p>
    <w:p w:rsidR="00322116" w:rsidRPr="00670BF2" w:rsidRDefault="00322116" w:rsidP="00322116">
      <w:pPr>
        <w:rPr>
          <w:rFonts w:eastAsia="Calibri"/>
          <w:szCs w:val="28"/>
        </w:rPr>
      </w:pPr>
      <w:r w:rsidRPr="00670BF2">
        <w:rPr>
          <w:rFonts w:eastAsia="Calibri"/>
          <w:szCs w:val="28"/>
        </w:rPr>
        <w:t>В ежегодном рейтинге результатов работы муниципальных районов и городских округов Нижегородской области по развитию предпринимательства и привлечению инвестиций по итогам работы за 202</w:t>
      </w:r>
      <w:r w:rsidR="00460F93">
        <w:rPr>
          <w:rFonts w:eastAsia="Calibri"/>
          <w:szCs w:val="28"/>
        </w:rPr>
        <w:t>3</w:t>
      </w:r>
      <w:r w:rsidRPr="00670BF2">
        <w:rPr>
          <w:rFonts w:eastAsia="Calibri"/>
          <w:szCs w:val="28"/>
        </w:rPr>
        <w:t xml:space="preserve"> год Тоншаевский муниципальный округ занял седьмое место из 52 районов Нижегородс</w:t>
      </w:r>
      <w:r w:rsidR="00460F93">
        <w:rPr>
          <w:rFonts w:eastAsia="Calibri"/>
          <w:szCs w:val="28"/>
        </w:rPr>
        <w:t>кой области в общем рейтинге и 1</w:t>
      </w:r>
      <w:r w:rsidRPr="00670BF2">
        <w:rPr>
          <w:rFonts w:eastAsia="Calibri"/>
          <w:szCs w:val="28"/>
        </w:rPr>
        <w:t>-е место в группе В.</w:t>
      </w:r>
    </w:p>
    <w:p w:rsidR="00460F93" w:rsidRPr="00460F93" w:rsidRDefault="00460F93" w:rsidP="00460F93">
      <w:pPr>
        <w:rPr>
          <w:rStyle w:val="fontstyle21"/>
          <w:rFonts w:ascii="Times New Roman" w:hAnsi="Times New Roman"/>
          <w:sz w:val="28"/>
          <w:szCs w:val="28"/>
        </w:rPr>
      </w:pPr>
      <w:r w:rsidRPr="00460F93">
        <w:rPr>
          <w:szCs w:val="28"/>
        </w:rPr>
        <w:t xml:space="preserve">  </w:t>
      </w:r>
      <w:r w:rsidRPr="00460F93">
        <w:rPr>
          <w:rStyle w:val="fontstyle21"/>
          <w:rFonts w:ascii="Times New Roman" w:hAnsi="Times New Roman"/>
          <w:sz w:val="28"/>
          <w:szCs w:val="28"/>
        </w:rPr>
        <w:t xml:space="preserve">В 2024 году 2 субъекта малого и среднего предпринимательства получили субсидии на возмещение части затрат на приобретение оборудования на общую сумму 1,5 млн. руб., также получил субсидию </w:t>
      </w:r>
      <w:r w:rsidRPr="00460F93">
        <w:rPr>
          <w:szCs w:val="28"/>
        </w:rPr>
        <w:t xml:space="preserve">на возмещение части затрат в связи с приобретением автомагазинов (автолавок) для обеспечения жителей удаленных населенных пунктов товарами первой </w:t>
      </w:r>
      <w:r w:rsidRPr="00460F93">
        <w:rPr>
          <w:szCs w:val="28"/>
        </w:rPr>
        <w:lastRenderedPageBreak/>
        <w:t xml:space="preserve">необходимости ПО «Тоншаевский хлебозавод» на сумму 1,55 млн. руб., </w:t>
      </w:r>
      <w:r w:rsidRPr="00460F93">
        <w:rPr>
          <w:rStyle w:val="fontstyle21"/>
          <w:rFonts w:ascii="Times New Roman" w:hAnsi="Times New Roman"/>
          <w:sz w:val="28"/>
          <w:szCs w:val="28"/>
        </w:rPr>
        <w:t>в том числе 1,24 млн. руб. из областного бюджета и 0,31 млн. руб. средства бюджета муниципального округа.</w:t>
      </w:r>
    </w:p>
    <w:p w:rsidR="008763A9" w:rsidRDefault="008763A9" w:rsidP="00042504">
      <w:pPr>
        <w:widowControl w:val="0"/>
      </w:pPr>
    </w:p>
    <w:sectPr w:rsidR="008763A9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664" w:rsidRDefault="00572664">
      <w:pPr>
        <w:spacing w:line="240" w:lineRule="auto"/>
      </w:pPr>
      <w:r>
        <w:separator/>
      </w:r>
    </w:p>
  </w:endnote>
  <w:endnote w:type="continuationSeparator" w:id="0">
    <w:p w:rsidR="00572664" w:rsidRDefault="005726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664" w:rsidRDefault="00572664">
      <w:pPr>
        <w:spacing w:line="240" w:lineRule="auto"/>
      </w:pPr>
      <w:r>
        <w:separator/>
      </w:r>
    </w:p>
  </w:footnote>
  <w:footnote w:type="continuationSeparator" w:id="0">
    <w:p w:rsidR="00572664" w:rsidRDefault="005726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0A"/>
    <w:rsid w:val="00042504"/>
    <w:rsid w:val="00322116"/>
    <w:rsid w:val="00440C0A"/>
    <w:rsid w:val="004557B4"/>
    <w:rsid w:val="00460F93"/>
    <w:rsid w:val="005411E9"/>
    <w:rsid w:val="00572664"/>
    <w:rsid w:val="005B7B38"/>
    <w:rsid w:val="006765B3"/>
    <w:rsid w:val="006A5C9F"/>
    <w:rsid w:val="00793B1B"/>
    <w:rsid w:val="008763A9"/>
    <w:rsid w:val="008B1C5F"/>
    <w:rsid w:val="00903071"/>
    <w:rsid w:val="00936BE8"/>
    <w:rsid w:val="00955547"/>
    <w:rsid w:val="00A67CF1"/>
    <w:rsid w:val="00BC35E1"/>
    <w:rsid w:val="00D202EA"/>
    <w:rsid w:val="00D330A1"/>
    <w:rsid w:val="00E110BC"/>
    <w:rsid w:val="00E5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688D6-461C-4CD9-A7DE-D00AB8C4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3">
    <w:name w:val="Знак сноски1"/>
    <w:link w:val="a3"/>
    <w:rPr>
      <w:vertAlign w:val="superscript"/>
    </w:rPr>
  </w:style>
  <w:style w:type="character" w:styleId="a3">
    <w:name w:val="footnote reference"/>
    <w:link w:val="13"/>
    <w:rPr>
      <w:vertAlign w:val="superscript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No Spacing"/>
    <w:link w:val="a5"/>
    <w:rPr>
      <w:sz w:val="22"/>
    </w:rPr>
  </w:style>
  <w:style w:type="character" w:customStyle="1" w:styleId="a5">
    <w:name w:val="Без интервала Знак"/>
    <w:link w:val="a4"/>
    <w:rPr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Body Text"/>
    <w:basedOn w:val="a"/>
    <w:link w:val="a7"/>
    <w:pPr>
      <w:widowControl w:val="0"/>
      <w:spacing w:after="120" w:line="240" w:lineRule="auto"/>
      <w:ind w:firstLine="0"/>
      <w:jc w:val="left"/>
    </w:pPr>
    <w:rPr>
      <w:rFonts w:ascii="Calibri" w:hAnsi="Calibri"/>
      <w:sz w:val="20"/>
    </w:rPr>
  </w:style>
  <w:style w:type="character" w:customStyle="1" w:styleId="a7">
    <w:name w:val="Основной текст Знак"/>
    <w:basedOn w:val="1"/>
    <w:link w:val="a6"/>
    <w:rPr>
      <w:rFonts w:ascii="Calibri" w:hAnsi="Calibri"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Строгий1"/>
    <w:link w:val="a8"/>
    <w:rPr>
      <w:b/>
    </w:rPr>
  </w:style>
  <w:style w:type="character" w:styleId="a8">
    <w:name w:val="Strong"/>
    <w:link w:val="14"/>
    <w:rPr>
      <w:b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line="240" w:lineRule="auto"/>
      <w:ind w:firstLine="0"/>
      <w:jc w:val="left"/>
    </w:pPr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spacing w:line="240" w:lineRule="auto"/>
      <w:ind w:left="720" w:firstLine="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aliases w:val=" Знак2,Знак1,Знак2"/>
    <w:next w:val="a"/>
    <w:link w:val="af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aliases w:val=" Знак2 Знак,Знак1 Знак,Знак2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table" w:styleId="a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аголовок"/>
    <w:uiPriority w:val="99"/>
    <w:rsid w:val="00793B1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f2">
    <w:name w:val="Normal (Web)"/>
    <w:basedOn w:val="a"/>
    <w:uiPriority w:val="99"/>
    <w:unhideWhenUsed/>
    <w:rsid w:val="008763A9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character" w:customStyle="1" w:styleId="fontstyle21">
    <w:name w:val="fontstyle21"/>
    <w:basedOn w:val="a0"/>
    <w:rsid w:val="00460F9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2023-04-05T08:36:00Z</dcterms:created>
  <dcterms:modified xsi:type="dcterms:W3CDTF">2025-03-29T06:21:00Z</dcterms:modified>
</cp:coreProperties>
</file>